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F1" w:rsidRPr="00A913BF" w:rsidRDefault="000B1CF1">
      <w:pPr>
        <w:rPr>
          <w:rFonts w:ascii="Times New Roman" w:hAnsi="Times New Roman" w:cs="Times New Roman"/>
          <w:sz w:val="24"/>
          <w:szCs w:val="24"/>
        </w:rPr>
      </w:pPr>
    </w:p>
    <w:p w:rsidR="00A913BF" w:rsidRPr="009332BD" w:rsidRDefault="00A913BF" w:rsidP="00933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BD">
        <w:rPr>
          <w:rFonts w:ascii="Times New Roman" w:hAnsi="Times New Roman" w:cs="Times New Roman"/>
          <w:b/>
          <w:sz w:val="24"/>
          <w:szCs w:val="24"/>
        </w:rPr>
        <w:t>2023 METŲ PARAMOS LĖŠŲ PANAUDOJIMO ATASKAITA</w:t>
      </w:r>
    </w:p>
    <w:p w:rsidR="00A913BF" w:rsidRPr="009332BD" w:rsidRDefault="00A913BF" w:rsidP="00A913BF">
      <w:pPr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>Nuoširdžiai dėkojame visiems, pasinaudojusiems teise paremti mūsų progimnaziją 1,2 % nuo sumokėto gyventojų pajamų mokesčio ir</w:t>
      </w:r>
      <w:bookmarkStart w:id="0" w:name="_GoBack"/>
      <w:bookmarkEnd w:id="0"/>
      <w:r w:rsidRPr="009332BD">
        <w:rPr>
          <w:rFonts w:ascii="Times New Roman" w:hAnsi="Times New Roman" w:cs="Times New Roman"/>
          <w:sz w:val="24"/>
          <w:szCs w:val="24"/>
        </w:rPr>
        <w:t>/ar paraginusiems tai padaryti savo gimines, artimuosius, draugus. Bendromis Jūsų ir mūsų pastangomis ugdymo (</w:t>
      </w:r>
      <w:proofErr w:type="spellStart"/>
      <w:r w:rsidRPr="009332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32BD">
        <w:rPr>
          <w:rFonts w:ascii="Times New Roman" w:hAnsi="Times New Roman" w:cs="Times New Roman"/>
          <w:sz w:val="24"/>
          <w:szCs w:val="24"/>
        </w:rPr>
        <w:t>) procesas kasmet tampa patrauklesnis, nuolat gerėja mokinių ugdymo (</w:t>
      </w:r>
      <w:proofErr w:type="spellStart"/>
      <w:r w:rsidRPr="009332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32BD">
        <w:rPr>
          <w:rFonts w:ascii="Times New Roman" w:hAnsi="Times New Roman" w:cs="Times New Roman"/>
          <w:sz w:val="24"/>
          <w:szCs w:val="24"/>
        </w:rPr>
        <w:t>) ir laisvalaikio praleidimo sąlygos. 2023 m. progimnazijos paramos sąskaita pasipildė 1</w:t>
      </w:r>
      <w:r w:rsidRPr="009332BD">
        <w:rPr>
          <w:rFonts w:ascii="Times New Roman" w:hAnsi="Times New Roman" w:cs="Times New Roman"/>
          <w:sz w:val="24"/>
          <w:szCs w:val="24"/>
        </w:rPr>
        <w:t>610</w:t>
      </w:r>
      <w:r w:rsidRPr="009332BD">
        <w:rPr>
          <w:rFonts w:ascii="Times New Roman" w:hAnsi="Times New Roman" w:cs="Times New Roman"/>
          <w:sz w:val="24"/>
          <w:szCs w:val="24"/>
        </w:rPr>
        <w:t>,</w:t>
      </w:r>
      <w:r w:rsidRPr="009332BD">
        <w:rPr>
          <w:rFonts w:ascii="Times New Roman" w:hAnsi="Times New Roman" w:cs="Times New Roman"/>
          <w:sz w:val="24"/>
          <w:szCs w:val="24"/>
        </w:rPr>
        <w:t>49</w:t>
      </w:r>
      <w:r w:rsidRPr="0093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2B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332BD">
        <w:rPr>
          <w:rFonts w:ascii="Times New Roman" w:hAnsi="Times New Roman" w:cs="Times New Roman"/>
          <w:sz w:val="24"/>
          <w:szCs w:val="24"/>
        </w:rPr>
        <w:t>, iš jų: Per 202</w:t>
      </w:r>
      <w:r w:rsidRPr="009332BD">
        <w:rPr>
          <w:rFonts w:ascii="Times New Roman" w:hAnsi="Times New Roman" w:cs="Times New Roman"/>
          <w:sz w:val="24"/>
          <w:szCs w:val="24"/>
        </w:rPr>
        <w:t>3</w:t>
      </w:r>
      <w:r w:rsidRPr="009332BD">
        <w:rPr>
          <w:rFonts w:ascii="Times New Roman" w:hAnsi="Times New Roman" w:cs="Times New Roman"/>
          <w:sz w:val="24"/>
          <w:szCs w:val="24"/>
        </w:rPr>
        <w:t xml:space="preserve"> m. paramos lėšos panaudotos, įskaitant nepanaudotą ankstesniųjų metų likutį: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7732"/>
        <w:gridCol w:w="986"/>
      </w:tblGrid>
      <w:tr w:rsidR="009332BD" w:rsidRPr="009332BD" w:rsidTr="00563E37">
        <w:tc>
          <w:tcPr>
            <w:tcW w:w="910" w:type="dxa"/>
          </w:tcPr>
          <w:p w:rsidR="00A913BF" w:rsidRPr="009332BD" w:rsidRDefault="00A913BF" w:rsidP="005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32BD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933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A913BF" w:rsidRPr="009332BD" w:rsidRDefault="00A913BF" w:rsidP="005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b/>
                <w:sz w:val="24"/>
                <w:szCs w:val="24"/>
              </w:rPr>
              <w:t>Panaudojimo paskirtis</w:t>
            </w:r>
          </w:p>
        </w:tc>
        <w:tc>
          <w:tcPr>
            <w:tcW w:w="986" w:type="dxa"/>
          </w:tcPr>
          <w:p w:rsidR="00A913BF" w:rsidRPr="009332BD" w:rsidRDefault="00A913BF" w:rsidP="005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32B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933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Progimnazijos klasių apdovanojimai ir skatinimas</w:t>
            </w:r>
          </w:p>
        </w:tc>
        <w:tc>
          <w:tcPr>
            <w:tcW w:w="986" w:type="dxa"/>
          </w:tcPr>
          <w:p w:rsidR="00A913BF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 xml:space="preserve">Olimpiadų, varžybų organizavimas. </w:t>
            </w:r>
          </w:p>
        </w:tc>
        <w:tc>
          <w:tcPr>
            <w:tcW w:w="986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Banko mokesčiai</w:t>
            </w:r>
          </w:p>
        </w:tc>
        <w:tc>
          <w:tcPr>
            <w:tcW w:w="986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Paramos akcija Ukrainos gyvūnams</w:t>
            </w:r>
          </w:p>
        </w:tc>
        <w:tc>
          <w:tcPr>
            <w:tcW w:w="986" w:type="dxa"/>
          </w:tcPr>
          <w:p w:rsidR="00563E37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986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Progimnazijos reprezentacija</w:t>
            </w:r>
          </w:p>
        </w:tc>
        <w:tc>
          <w:tcPr>
            <w:tcW w:w="986" w:type="dxa"/>
          </w:tcPr>
          <w:p w:rsidR="00A913BF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A913BF" w:rsidRPr="009332BD" w:rsidRDefault="00A913BF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Suvenyrai progimnazijos pažangiausių mokinių apdovanojimams</w:t>
            </w:r>
          </w:p>
        </w:tc>
        <w:tc>
          <w:tcPr>
            <w:tcW w:w="986" w:type="dxa"/>
          </w:tcPr>
          <w:p w:rsidR="00A913BF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332BD" w:rsidRPr="009332BD" w:rsidTr="00563E37">
        <w:tc>
          <w:tcPr>
            <w:tcW w:w="910" w:type="dxa"/>
          </w:tcPr>
          <w:p w:rsidR="00A913BF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A913BF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Parama progimnazijos projektams</w:t>
            </w:r>
          </w:p>
        </w:tc>
        <w:tc>
          <w:tcPr>
            <w:tcW w:w="986" w:type="dxa"/>
          </w:tcPr>
          <w:p w:rsidR="00A913BF" w:rsidRPr="009332BD" w:rsidRDefault="00563E37" w:rsidP="00A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563E37" w:rsidRPr="009332BD" w:rsidRDefault="00563E37" w:rsidP="00A913BF">
      <w:pPr>
        <w:rPr>
          <w:rFonts w:ascii="Times New Roman" w:hAnsi="Times New Roman" w:cs="Times New Roman"/>
          <w:sz w:val="24"/>
          <w:szCs w:val="24"/>
        </w:rPr>
      </w:pPr>
    </w:p>
    <w:p w:rsidR="00A913BF" w:rsidRPr="009332BD" w:rsidRDefault="00A913BF" w:rsidP="00A913BF">
      <w:pPr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>Tai - didžiulis indėlis į mokymo(</w:t>
      </w:r>
      <w:proofErr w:type="spellStart"/>
      <w:r w:rsidRPr="009332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332BD">
        <w:rPr>
          <w:rFonts w:ascii="Times New Roman" w:hAnsi="Times New Roman" w:cs="Times New Roman"/>
          <w:sz w:val="24"/>
          <w:szCs w:val="24"/>
        </w:rPr>
        <w:t>) ir edukacinių aplinkų atnaujinimą bei modernizavimą, mokyklos materialinės bazės stiprinimą. Būtume labai dėkingi, kad ir šiais 202</w:t>
      </w:r>
      <w:r w:rsidR="00563E37" w:rsidRPr="009332BD">
        <w:rPr>
          <w:rFonts w:ascii="Times New Roman" w:hAnsi="Times New Roman" w:cs="Times New Roman"/>
          <w:sz w:val="24"/>
          <w:szCs w:val="24"/>
        </w:rPr>
        <w:t>4</w:t>
      </w:r>
      <w:r w:rsidRPr="009332BD">
        <w:rPr>
          <w:rFonts w:ascii="Times New Roman" w:hAnsi="Times New Roman" w:cs="Times New Roman"/>
          <w:sz w:val="24"/>
          <w:szCs w:val="24"/>
        </w:rPr>
        <w:t xml:space="preserve"> metais Jūs paskirtumėte 1,2% savo pajamų mokesčio mūsų progimnazijai, kartu pakviesdami prisidėti ir savo artimuosius bei draugus.</w:t>
      </w:r>
    </w:p>
    <w:p w:rsidR="00A913BF" w:rsidRPr="00A913BF" w:rsidRDefault="00A913BF">
      <w:pPr>
        <w:rPr>
          <w:rFonts w:ascii="Times New Roman" w:hAnsi="Times New Roman" w:cs="Times New Roman"/>
          <w:sz w:val="24"/>
          <w:szCs w:val="24"/>
        </w:rPr>
      </w:pPr>
    </w:p>
    <w:sectPr w:rsidR="00A913BF" w:rsidRPr="00A913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BF"/>
    <w:rsid w:val="000B1CF1"/>
    <w:rsid w:val="00563E37"/>
    <w:rsid w:val="009332BD"/>
    <w:rsid w:val="00A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FFA2"/>
  <w15:chartTrackingRefBased/>
  <w15:docId w15:val="{779CD7AC-0A98-49DA-B912-4D1963F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13B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9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2024-03-27T13:25:00Z</dcterms:created>
  <dcterms:modified xsi:type="dcterms:W3CDTF">2024-03-27T13:48:00Z</dcterms:modified>
</cp:coreProperties>
</file>